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842" w:rsidRPr="00403718" w:rsidRDefault="00525842" w:rsidP="00525842">
      <w:pPr>
        <w:rPr>
          <w:rFonts w:cstheme="minorHAnsi"/>
          <w:b/>
          <w:sz w:val="24"/>
          <w:szCs w:val="24"/>
        </w:rPr>
      </w:pPr>
      <w:proofErr w:type="spellStart"/>
      <w:r w:rsidRPr="00403718">
        <w:rPr>
          <w:rFonts w:cstheme="minorHAnsi"/>
          <w:b/>
          <w:sz w:val="24"/>
          <w:szCs w:val="24"/>
        </w:rPr>
        <w:t>Webflyer</w:t>
      </w:r>
      <w:proofErr w:type="spellEnd"/>
      <w:r w:rsidRPr="00403718">
        <w:rPr>
          <w:rFonts w:cstheme="minorHAnsi"/>
          <w:b/>
          <w:sz w:val="24"/>
          <w:szCs w:val="24"/>
        </w:rPr>
        <w:t xml:space="preserve"> 21-</w:t>
      </w:r>
      <w:r>
        <w:rPr>
          <w:rFonts w:cstheme="minorHAnsi"/>
          <w:b/>
          <w:sz w:val="24"/>
          <w:szCs w:val="24"/>
        </w:rPr>
        <w:t>7</w:t>
      </w:r>
      <w:r w:rsidRPr="00403718">
        <w:rPr>
          <w:rFonts w:cstheme="minorHAnsi"/>
          <w:b/>
          <w:sz w:val="24"/>
          <w:szCs w:val="24"/>
        </w:rPr>
        <w:t>31</w:t>
      </w:r>
    </w:p>
    <w:p w:rsidR="00525842" w:rsidRPr="00403718" w:rsidRDefault="00525842" w:rsidP="00525842">
      <w:pPr>
        <w:rPr>
          <w:rFonts w:cstheme="minorHAnsi"/>
          <w:sz w:val="24"/>
          <w:szCs w:val="24"/>
        </w:rPr>
      </w:pPr>
    </w:p>
    <w:p w:rsidR="00525842" w:rsidRPr="00403718" w:rsidRDefault="00525842" w:rsidP="00525842">
      <w:pPr>
        <w:pBdr>
          <w:bottom w:val="single" w:sz="4" w:space="1" w:color="auto"/>
        </w:pBdr>
        <w:rPr>
          <w:rFonts w:cstheme="minorHAnsi"/>
          <w:b/>
          <w:sz w:val="24"/>
          <w:szCs w:val="24"/>
        </w:rPr>
      </w:pPr>
      <w:r w:rsidRPr="00403718">
        <w:rPr>
          <w:rFonts w:cstheme="minorHAnsi"/>
          <w:b/>
          <w:sz w:val="24"/>
          <w:szCs w:val="24"/>
        </w:rPr>
        <w:t>S. 1</w:t>
      </w:r>
    </w:p>
    <w:p w:rsidR="00525842" w:rsidRPr="00403718" w:rsidRDefault="00525842" w:rsidP="00525842">
      <w:pPr>
        <w:pStyle w:val="StandardWeb"/>
        <w:rPr>
          <w:rFonts w:asciiTheme="minorHAnsi" w:hAnsiTheme="minorHAnsi" w:cstheme="minorHAnsi"/>
        </w:rPr>
      </w:pPr>
    </w:p>
    <w:p w:rsidR="00525842" w:rsidRDefault="00525842" w:rsidP="00525842">
      <w:pPr>
        <w:pStyle w:val="StandardWeb"/>
        <w:rPr>
          <w:rFonts w:asciiTheme="minorHAnsi" w:hAnsiTheme="minorHAnsi" w:cstheme="minorHAnsi"/>
        </w:rPr>
      </w:pPr>
      <w:r w:rsidRPr="007F7570">
        <w:rPr>
          <w:rFonts w:asciiTheme="minorHAnsi" w:hAnsiTheme="minorHAnsi" w:cstheme="minorHAnsi"/>
        </w:rPr>
        <w:t xml:space="preserve">Titelbild: </w:t>
      </w:r>
      <w:hyperlink r:id="rId5" w:history="1">
        <w:r w:rsidR="00D42D22" w:rsidRPr="000A1AD0">
          <w:rPr>
            <w:rStyle w:val="Hyperlink"/>
            <w:rFonts w:asciiTheme="minorHAnsi" w:hAnsiTheme="minorHAnsi" w:cstheme="minorHAnsi"/>
          </w:rPr>
          <w:t>https://www.welt.de/geschichte/article159929818/Zettel-im-Papierkorb-versetzt-UdSSR-den-Todesstoss.html</w:t>
        </w:r>
      </w:hyperlink>
      <w:r w:rsidR="00D42D22">
        <w:rPr>
          <w:rFonts w:asciiTheme="minorHAnsi" w:hAnsiTheme="minorHAnsi" w:cstheme="minorHAnsi"/>
        </w:rPr>
        <w:t xml:space="preserve"> </w:t>
      </w:r>
    </w:p>
    <w:p w:rsidR="00D42D22" w:rsidRDefault="00D42D22" w:rsidP="00525842">
      <w:pPr>
        <w:pStyle w:val="StandardWeb"/>
        <w:rPr>
          <w:rFonts w:asciiTheme="minorHAnsi" w:hAnsiTheme="minorHAnsi" w:cstheme="minorHAnsi"/>
        </w:rPr>
      </w:pPr>
      <w:r>
        <w:rPr>
          <w:rFonts w:asciiTheme="minorHAnsi" w:hAnsiTheme="minorHAnsi" w:cstheme="minorHAnsi"/>
        </w:rPr>
        <w:t xml:space="preserve">Vielleicht kannst Du dies als Anregung nehmen für folgende Idee: bitte lege eine sowjetische Flagge auf eine Landkarte, die die 15 Nachfolgerepubliken der Sowjetunion zeigt. Wichtig wäre, die Umrisse der Sowjetunion zu erkennen und die Auflösung durch Risse in der Flagge an den Landesgrenzen sichtbar zu machen. </w:t>
      </w:r>
    </w:p>
    <w:p w:rsidR="00744813" w:rsidRPr="007F7570" w:rsidRDefault="00744813" w:rsidP="00525842">
      <w:pPr>
        <w:pStyle w:val="StandardWeb"/>
        <w:rPr>
          <w:rFonts w:asciiTheme="minorHAnsi" w:hAnsiTheme="minorHAnsi" w:cstheme="minorHAnsi"/>
        </w:rPr>
      </w:pPr>
    </w:p>
    <w:p w:rsidR="00525842" w:rsidRPr="00403718" w:rsidRDefault="00525842" w:rsidP="00525842">
      <w:pPr>
        <w:rPr>
          <w:rFonts w:cstheme="minorHAnsi"/>
          <w:color w:val="000000"/>
          <w:sz w:val="24"/>
          <w:szCs w:val="24"/>
        </w:rPr>
      </w:pPr>
    </w:p>
    <w:p w:rsidR="00275B42" w:rsidRDefault="00275B42" w:rsidP="00275B42">
      <w:pPr>
        <w:rPr>
          <w:rFonts w:cstheme="minorHAnsi"/>
          <w:b/>
        </w:rPr>
      </w:pPr>
      <w:r w:rsidRPr="00202E39">
        <w:rPr>
          <w:rFonts w:cstheme="minorHAnsi"/>
          <w:b/>
        </w:rPr>
        <w:t>Vom Ende und vom</w:t>
      </w:r>
      <w:r>
        <w:rPr>
          <w:rFonts w:cstheme="minorHAnsi"/>
          <w:b/>
        </w:rPr>
        <w:t xml:space="preserve"> </w:t>
      </w:r>
      <w:r w:rsidRPr="00202E39">
        <w:rPr>
          <w:rFonts w:cstheme="minorHAnsi"/>
          <w:b/>
        </w:rPr>
        <w:t>Anfang: Der Zerfall der Sowjetunion</w:t>
      </w:r>
    </w:p>
    <w:p w:rsidR="00CE6FD7" w:rsidRPr="00202E39" w:rsidRDefault="00CE6FD7" w:rsidP="00275B42">
      <w:pPr>
        <w:rPr>
          <w:rFonts w:cstheme="minorHAnsi"/>
          <w:b/>
        </w:rPr>
      </w:pPr>
      <w:r>
        <w:rPr>
          <w:rFonts w:cstheme="minorHAnsi"/>
          <w:b/>
        </w:rPr>
        <w:t>Online-Reihe: Der Tag, an dem die Sowjetunion verschwand</w:t>
      </w:r>
    </w:p>
    <w:p w:rsidR="00525842" w:rsidRPr="00275B42" w:rsidRDefault="00525842" w:rsidP="00525842">
      <w:pPr>
        <w:pStyle w:val="StandardWeb"/>
        <w:rPr>
          <w:rFonts w:asciiTheme="minorHAnsi" w:hAnsiTheme="minorHAnsi" w:cstheme="minorHAnsi"/>
          <w:lang w:val="de-DE"/>
        </w:rPr>
      </w:pPr>
    </w:p>
    <w:p w:rsidR="00525842" w:rsidRPr="00403718" w:rsidRDefault="00525842" w:rsidP="00525842">
      <w:pPr>
        <w:rPr>
          <w:rFonts w:eastAsia="Times New Roman" w:cstheme="minorHAnsi"/>
          <w:sz w:val="24"/>
          <w:szCs w:val="24"/>
        </w:rPr>
      </w:pPr>
      <w:r>
        <w:rPr>
          <w:rFonts w:eastAsia="Times New Roman" w:cstheme="minorHAnsi"/>
          <w:sz w:val="24"/>
          <w:szCs w:val="24"/>
        </w:rPr>
        <w:t xml:space="preserve">26. Oktober </w:t>
      </w:r>
      <w:r w:rsidRPr="00403718">
        <w:rPr>
          <w:rFonts w:cstheme="minorHAnsi"/>
          <w:sz w:val="24"/>
          <w:szCs w:val="24"/>
        </w:rPr>
        <w:t>2021, 18:00 bis 19:30 Uhr</w:t>
      </w:r>
    </w:p>
    <w:p w:rsidR="00525842" w:rsidRPr="00403718" w:rsidRDefault="00525842" w:rsidP="00525842">
      <w:pPr>
        <w:rPr>
          <w:rFonts w:eastAsia="Times New Roman" w:cstheme="minorHAnsi"/>
          <w:sz w:val="24"/>
          <w:szCs w:val="24"/>
        </w:rPr>
      </w:pPr>
      <w:r w:rsidRPr="00403718">
        <w:rPr>
          <w:rFonts w:eastAsia="Times New Roman" w:cstheme="minorHAnsi"/>
          <w:sz w:val="24"/>
          <w:szCs w:val="24"/>
        </w:rPr>
        <w:t>Online-Veranstaltung</w:t>
      </w:r>
    </w:p>
    <w:p w:rsidR="00525842" w:rsidRPr="00403718" w:rsidRDefault="00525842" w:rsidP="00525842">
      <w:pPr>
        <w:rPr>
          <w:rFonts w:eastAsia="Times New Roman" w:cstheme="minorHAnsi"/>
          <w:sz w:val="24"/>
          <w:szCs w:val="24"/>
        </w:rPr>
      </w:pPr>
    </w:p>
    <w:p w:rsidR="00525842" w:rsidRPr="00403718" w:rsidRDefault="00525842" w:rsidP="00525842">
      <w:pPr>
        <w:rPr>
          <w:rFonts w:eastAsia="Times New Roman" w:cstheme="minorHAnsi"/>
          <w:sz w:val="24"/>
          <w:szCs w:val="24"/>
        </w:rPr>
      </w:pPr>
      <w:r w:rsidRPr="00403718">
        <w:rPr>
          <w:rFonts w:eastAsia="Times New Roman" w:cstheme="minorHAnsi"/>
          <w:sz w:val="24"/>
          <w:szCs w:val="24"/>
        </w:rPr>
        <w:t xml:space="preserve">Tagungsnummer: </w:t>
      </w:r>
      <w:r w:rsidRPr="00403718">
        <w:rPr>
          <w:rFonts w:cstheme="minorHAnsi"/>
          <w:sz w:val="24"/>
          <w:szCs w:val="24"/>
        </w:rPr>
        <w:t>21-</w:t>
      </w:r>
      <w:r>
        <w:rPr>
          <w:rFonts w:cstheme="minorHAnsi"/>
          <w:sz w:val="24"/>
          <w:szCs w:val="24"/>
        </w:rPr>
        <w:t>7</w:t>
      </w:r>
      <w:r w:rsidRPr="00403718">
        <w:rPr>
          <w:rFonts w:cstheme="minorHAnsi"/>
          <w:sz w:val="24"/>
          <w:szCs w:val="24"/>
        </w:rPr>
        <w:t>31</w:t>
      </w:r>
    </w:p>
    <w:p w:rsidR="00525842" w:rsidRPr="00403718" w:rsidRDefault="00525842" w:rsidP="00525842">
      <w:pPr>
        <w:rPr>
          <w:rFonts w:eastAsia="Times New Roman" w:cstheme="minorHAnsi"/>
          <w:sz w:val="24"/>
          <w:szCs w:val="24"/>
        </w:rPr>
      </w:pPr>
    </w:p>
    <w:p w:rsidR="00525842" w:rsidRPr="00403718" w:rsidRDefault="00525842" w:rsidP="00525842">
      <w:pPr>
        <w:pageBreakBefore/>
        <w:pBdr>
          <w:bottom w:val="single" w:sz="4" w:space="1" w:color="auto"/>
        </w:pBdr>
        <w:rPr>
          <w:rFonts w:eastAsia="Times New Roman" w:cstheme="minorHAnsi"/>
          <w:b/>
          <w:sz w:val="24"/>
          <w:szCs w:val="24"/>
        </w:rPr>
      </w:pPr>
      <w:r w:rsidRPr="00403718">
        <w:rPr>
          <w:rFonts w:eastAsia="Times New Roman" w:cstheme="minorHAnsi"/>
          <w:b/>
          <w:sz w:val="24"/>
          <w:szCs w:val="24"/>
        </w:rPr>
        <w:lastRenderedPageBreak/>
        <w:t>S. 2</w:t>
      </w:r>
    </w:p>
    <w:p w:rsidR="00525842" w:rsidRDefault="00525842">
      <w:pPr>
        <w:rPr>
          <w:rFonts w:cstheme="minorHAnsi"/>
          <w:b/>
        </w:rPr>
      </w:pPr>
    </w:p>
    <w:p w:rsidR="006D53A1" w:rsidRPr="0094500D" w:rsidRDefault="00577D38">
      <w:pPr>
        <w:rPr>
          <w:rFonts w:cstheme="minorHAnsi"/>
          <w:b/>
        </w:rPr>
      </w:pPr>
      <w:r w:rsidRPr="0094500D">
        <w:rPr>
          <w:rFonts w:cstheme="minorHAnsi"/>
          <w:b/>
        </w:rPr>
        <w:t>Vom Ende und vom</w:t>
      </w:r>
      <w:r w:rsidR="00AB6DE1" w:rsidRPr="0094500D">
        <w:rPr>
          <w:rFonts w:cstheme="minorHAnsi"/>
          <w:b/>
        </w:rPr>
        <w:t xml:space="preserve"> </w:t>
      </w:r>
      <w:r w:rsidRPr="0094500D">
        <w:rPr>
          <w:rFonts w:cstheme="minorHAnsi"/>
          <w:b/>
        </w:rPr>
        <w:t>A</w:t>
      </w:r>
      <w:r w:rsidR="00202E39" w:rsidRPr="0094500D">
        <w:rPr>
          <w:rFonts w:cstheme="minorHAnsi"/>
          <w:b/>
        </w:rPr>
        <w:t>nfang: Der Zerfall der Sowjetunion</w:t>
      </w:r>
    </w:p>
    <w:p w:rsidR="00AE4B36" w:rsidRPr="0094500D" w:rsidRDefault="009E4C03" w:rsidP="00AB6DE1">
      <w:pPr>
        <w:pStyle w:val="StandardWeb"/>
        <w:spacing w:before="0" w:beforeAutospacing="0" w:after="120" w:afterAutospacing="0"/>
        <w:rPr>
          <w:rFonts w:asciiTheme="minorHAnsi" w:eastAsia="Times New Roman" w:hAnsiTheme="minorHAnsi" w:cstheme="minorHAnsi"/>
          <w:sz w:val="22"/>
          <w:szCs w:val="22"/>
          <w:lang w:val="de-DE" w:eastAsia="en-US"/>
        </w:rPr>
      </w:pPr>
      <w:r w:rsidRPr="0094500D">
        <w:rPr>
          <w:rFonts w:asciiTheme="minorHAnsi" w:eastAsia="Times New Roman" w:hAnsiTheme="minorHAnsi" w:cstheme="minorHAnsi"/>
          <w:sz w:val="22"/>
          <w:szCs w:val="22"/>
          <w:lang w:val="de-DE" w:eastAsia="en-US"/>
        </w:rPr>
        <w:t xml:space="preserve">Am </w:t>
      </w:r>
      <w:r w:rsidR="00304B81" w:rsidRPr="0094500D">
        <w:rPr>
          <w:rFonts w:asciiTheme="minorHAnsi" w:eastAsia="Times New Roman" w:hAnsiTheme="minorHAnsi" w:cstheme="minorHAnsi"/>
          <w:sz w:val="22"/>
          <w:szCs w:val="22"/>
          <w:lang w:val="de-DE" w:eastAsia="en-US"/>
        </w:rPr>
        <w:t>25</w:t>
      </w:r>
      <w:r w:rsidRPr="0094500D">
        <w:rPr>
          <w:rFonts w:asciiTheme="minorHAnsi" w:eastAsia="Times New Roman" w:hAnsiTheme="minorHAnsi" w:cstheme="minorHAnsi"/>
          <w:sz w:val="22"/>
          <w:szCs w:val="22"/>
          <w:lang w:val="de-DE" w:eastAsia="en-US"/>
        </w:rPr>
        <w:t xml:space="preserve">. Dezember 1991 wurde die rote Fahne über dem Kreml in Moskau eingeholt und die Sowjetunion, der größte Staat der Erde, </w:t>
      </w:r>
      <w:r w:rsidR="00304B81" w:rsidRPr="0094500D">
        <w:rPr>
          <w:rFonts w:asciiTheme="minorHAnsi" w:eastAsia="Times New Roman" w:hAnsiTheme="minorHAnsi" w:cstheme="minorHAnsi"/>
          <w:sz w:val="22"/>
          <w:szCs w:val="22"/>
          <w:lang w:val="de-DE" w:eastAsia="en-US"/>
        </w:rPr>
        <w:t xml:space="preserve">verschwand </w:t>
      </w:r>
      <w:r w:rsidRPr="0094500D">
        <w:rPr>
          <w:rFonts w:asciiTheme="minorHAnsi" w:eastAsia="Times New Roman" w:hAnsiTheme="minorHAnsi" w:cstheme="minorHAnsi"/>
          <w:sz w:val="22"/>
          <w:szCs w:val="22"/>
          <w:lang w:val="de-DE" w:eastAsia="en-US"/>
        </w:rPr>
        <w:t xml:space="preserve">von der Landkarte. </w:t>
      </w:r>
      <w:r w:rsidR="001D1A00" w:rsidRPr="0094500D">
        <w:rPr>
          <w:rFonts w:asciiTheme="minorHAnsi" w:eastAsia="Times New Roman" w:hAnsiTheme="minorHAnsi" w:cstheme="minorHAnsi"/>
          <w:sz w:val="22"/>
          <w:szCs w:val="22"/>
          <w:lang w:val="de-DE" w:eastAsia="en-US"/>
        </w:rPr>
        <w:t>Der sowjetische Raum verwandelte sich in den post-sowjetischen</w:t>
      </w:r>
      <w:r w:rsidR="00AE4B36" w:rsidRPr="0094500D">
        <w:rPr>
          <w:rFonts w:asciiTheme="minorHAnsi" w:eastAsia="Times New Roman" w:hAnsiTheme="minorHAnsi" w:cstheme="minorHAnsi"/>
          <w:sz w:val="22"/>
          <w:szCs w:val="22"/>
          <w:lang w:val="de-DE" w:eastAsia="en-US"/>
        </w:rPr>
        <w:t xml:space="preserve">. Die </w:t>
      </w:r>
      <w:r w:rsidR="001D1A00" w:rsidRPr="0094500D">
        <w:rPr>
          <w:rFonts w:asciiTheme="minorHAnsi" w:eastAsia="Times New Roman" w:hAnsiTheme="minorHAnsi" w:cstheme="minorHAnsi"/>
          <w:sz w:val="22"/>
          <w:szCs w:val="22"/>
          <w:lang w:val="de-DE" w:eastAsia="en-US"/>
        </w:rPr>
        <w:t xml:space="preserve">Russländische Föderation </w:t>
      </w:r>
      <w:r w:rsidR="00AE4B36" w:rsidRPr="0094500D">
        <w:rPr>
          <w:rFonts w:asciiTheme="minorHAnsi" w:eastAsia="Times New Roman" w:hAnsiTheme="minorHAnsi" w:cstheme="minorHAnsi"/>
          <w:sz w:val="22"/>
          <w:szCs w:val="22"/>
          <w:lang w:val="de-DE" w:eastAsia="en-US"/>
        </w:rPr>
        <w:t>trat in die Fußstapfen der Sowjetunion</w:t>
      </w:r>
      <w:r w:rsidR="007432F6" w:rsidRPr="0094500D">
        <w:rPr>
          <w:rFonts w:asciiTheme="minorHAnsi" w:eastAsia="Times New Roman" w:hAnsiTheme="minorHAnsi" w:cstheme="minorHAnsi"/>
          <w:sz w:val="22"/>
          <w:szCs w:val="22"/>
          <w:lang w:val="de-DE" w:eastAsia="en-US"/>
        </w:rPr>
        <w:t>, als Rechtsnachfolgerin</w:t>
      </w:r>
      <w:r w:rsidR="00AE4B36" w:rsidRPr="0094500D">
        <w:rPr>
          <w:rFonts w:asciiTheme="minorHAnsi" w:eastAsia="Times New Roman" w:hAnsiTheme="minorHAnsi" w:cstheme="minorHAnsi"/>
          <w:sz w:val="22"/>
          <w:szCs w:val="22"/>
          <w:lang w:val="de-DE" w:eastAsia="en-US"/>
        </w:rPr>
        <w:t>.</w:t>
      </w:r>
      <w:r w:rsidR="00A7209B" w:rsidRPr="0094500D">
        <w:rPr>
          <w:rFonts w:asciiTheme="minorHAnsi" w:eastAsia="Times New Roman" w:hAnsiTheme="minorHAnsi" w:cstheme="minorHAnsi"/>
          <w:sz w:val="22"/>
          <w:szCs w:val="22"/>
          <w:lang w:val="de-DE" w:eastAsia="en-US"/>
        </w:rPr>
        <w:t xml:space="preserve"> Der </w:t>
      </w:r>
      <w:r w:rsidR="0094500D" w:rsidRPr="0094500D">
        <w:rPr>
          <w:rFonts w:asciiTheme="minorHAnsi" w:eastAsia="Times New Roman" w:hAnsiTheme="minorHAnsi" w:cstheme="minorHAnsi"/>
          <w:sz w:val="22"/>
          <w:szCs w:val="22"/>
          <w:lang w:val="de-DE" w:eastAsia="en-US"/>
        </w:rPr>
        <w:t xml:space="preserve">Kalte Krieg war beendet, der </w:t>
      </w:r>
      <w:r w:rsidR="00A7209B" w:rsidRPr="0094500D">
        <w:rPr>
          <w:rFonts w:asciiTheme="minorHAnsi" w:eastAsia="Times New Roman" w:hAnsiTheme="minorHAnsi" w:cstheme="minorHAnsi"/>
          <w:sz w:val="22"/>
          <w:szCs w:val="22"/>
          <w:lang w:val="de-DE" w:eastAsia="en-US"/>
        </w:rPr>
        <w:t xml:space="preserve">Eiserne Vorhang in aller Konsequenz gefallen, so schien es, doch die inneren Widersprüche der Sowjetzeit brachen sich an vielen Stellen Bahn. Debatten um Ende und Anfang trafen </w:t>
      </w:r>
      <w:r w:rsidR="00AB6DE1" w:rsidRPr="0094500D">
        <w:rPr>
          <w:rFonts w:asciiTheme="minorHAnsi" w:eastAsia="Times New Roman" w:hAnsiTheme="minorHAnsi" w:cstheme="minorHAnsi"/>
          <w:sz w:val="22"/>
          <w:szCs w:val="22"/>
          <w:lang w:val="de-DE" w:eastAsia="en-US"/>
        </w:rPr>
        <w:t xml:space="preserve">auf Realitäten des Wandels. </w:t>
      </w:r>
    </w:p>
    <w:p w:rsidR="00C355A2" w:rsidRPr="0094500D" w:rsidRDefault="00C355A2" w:rsidP="00AB6DE1">
      <w:pPr>
        <w:pStyle w:val="StandardWeb"/>
        <w:spacing w:before="0" w:beforeAutospacing="0" w:after="120" w:afterAutospacing="0"/>
        <w:rPr>
          <w:rFonts w:asciiTheme="minorHAnsi" w:eastAsia="Times New Roman" w:hAnsiTheme="minorHAnsi" w:cstheme="minorHAnsi"/>
          <w:sz w:val="22"/>
          <w:szCs w:val="22"/>
          <w:lang w:val="de-DE" w:eastAsia="en-US"/>
        </w:rPr>
      </w:pPr>
      <w:r w:rsidRPr="0094500D">
        <w:rPr>
          <w:rFonts w:asciiTheme="minorHAnsi" w:eastAsia="Times New Roman" w:hAnsiTheme="minorHAnsi" w:cstheme="minorHAnsi"/>
          <w:sz w:val="22"/>
          <w:szCs w:val="22"/>
          <w:lang w:val="de-DE" w:eastAsia="en-US"/>
        </w:rPr>
        <w:t xml:space="preserve">Warum zerfiel die Sowjetunion? Welche </w:t>
      </w:r>
      <w:r w:rsidR="00EC60BB" w:rsidRPr="0094500D">
        <w:rPr>
          <w:rFonts w:asciiTheme="minorHAnsi" w:eastAsia="Times New Roman" w:hAnsiTheme="minorHAnsi" w:cstheme="minorHAnsi"/>
          <w:sz w:val="22"/>
          <w:szCs w:val="22"/>
          <w:lang w:val="de-DE" w:eastAsia="en-US"/>
        </w:rPr>
        <w:t>regionalen und weltpolitischen Ausw</w:t>
      </w:r>
      <w:r w:rsidRPr="0094500D">
        <w:rPr>
          <w:rFonts w:asciiTheme="minorHAnsi" w:eastAsia="Times New Roman" w:hAnsiTheme="minorHAnsi" w:cstheme="minorHAnsi"/>
          <w:sz w:val="22"/>
          <w:szCs w:val="22"/>
          <w:lang w:val="de-DE" w:eastAsia="en-US"/>
        </w:rPr>
        <w:t xml:space="preserve">irkungen </w:t>
      </w:r>
      <w:proofErr w:type="gramStart"/>
      <w:r w:rsidR="004B6E22" w:rsidRPr="0094500D">
        <w:rPr>
          <w:rFonts w:asciiTheme="minorHAnsi" w:eastAsia="Times New Roman" w:hAnsiTheme="minorHAnsi" w:cstheme="minorHAnsi"/>
          <w:sz w:val="22"/>
          <w:szCs w:val="22"/>
          <w:lang w:val="de-DE" w:eastAsia="en-US"/>
        </w:rPr>
        <w:t>erzeugte</w:t>
      </w:r>
      <w:proofErr w:type="gramEnd"/>
      <w:r w:rsidRPr="0094500D">
        <w:rPr>
          <w:rFonts w:asciiTheme="minorHAnsi" w:eastAsia="Times New Roman" w:hAnsiTheme="minorHAnsi" w:cstheme="minorHAnsi"/>
          <w:sz w:val="22"/>
          <w:szCs w:val="22"/>
          <w:lang w:val="de-DE" w:eastAsia="en-US"/>
        </w:rPr>
        <w:t xml:space="preserve"> das Ende der Sowjetunion unmittelbar</w:t>
      </w:r>
      <w:r w:rsidR="00EC60BB" w:rsidRPr="0094500D">
        <w:rPr>
          <w:rFonts w:asciiTheme="minorHAnsi" w:eastAsia="Times New Roman" w:hAnsiTheme="minorHAnsi" w:cstheme="minorHAnsi"/>
          <w:sz w:val="22"/>
          <w:szCs w:val="22"/>
          <w:lang w:val="de-DE" w:eastAsia="en-US"/>
        </w:rPr>
        <w:t>? Welche Herausforderungen stellten sich im Alltag der Menschen</w:t>
      </w:r>
      <w:r w:rsidRPr="0094500D">
        <w:rPr>
          <w:rFonts w:asciiTheme="minorHAnsi" w:eastAsia="Times New Roman" w:hAnsiTheme="minorHAnsi" w:cstheme="minorHAnsi"/>
          <w:sz w:val="22"/>
          <w:szCs w:val="22"/>
          <w:lang w:val="de-DE" w:eastAsia="en-US"/>
        </w:rPr>
        <w:t xml:space="preserve">? Welche </w:t>
      </w:r>
      <w:r w:rsidR="00EC60BB" w:rsidRPr="0094500D">
        <w:rPr>
          <w:rFonts w:asciiTheme="minorHAnsi" w:eastAsia="Times New Roman" w:hAnsiTheme="minorHAnsi" w:cstheme="minorHAnsi"/>
          <w:sz w:val="22"/>
          <w:szCs w:val="22"/>
          <w:lang w:val="de-DE" w:eastAsia="en-US"/>
        </w:rPr>
        <w:t>Wirkungen</w:t>
      </w:r>
      <w:r w:rsidRPr="0094500D">
        <w:rPr>
          <w:rFonts w:asciiTheme="minorHAnsi" w:eastAsia="Times New Roman" w:hAnsiTheme="minorHAnsi" w:cstheme="minorHAnsi"/>
          <w:sz w:val="22"/>
          <w:szCs w:val="22"/>
          <w:lang w:val="de-DE" w:eastAsia="en-US"/>
        </w:rPr>
        <w:t xml:space="preserve"> </w:t>
      </w:r>
      <w:r w:rsidR="004B6E22" w:rsidRPr="0094500D">
        <w:rPr>
          <w:rFonts w:asciiTheme="minorHAnsi" w:eastAsia="Times New Roman" w:hAnsiTheme="minorHAnsi" w:cstheme="minorHAnsi"/>
          <w:sz w:val="22"/>
          <w:szCs w:val="22"/>
          <w:lang w:val="de-DE" w:eastAsia="en-US"/>
        </w:rPr>
        <w:t>entfalten</w:t>
      </w:r>
      <w:r w:rsidRPr="0094500D">
        <w:rPr>
          <w:rFonts w:asciiTheme="minorHAnsi" w:eastAsia="Times New Roman" w:hAnsiTheme="minorHAnsi" w:cstheme="minorHAnsi"/>
          <w:sz w:val="22"/>
          <w:szCs w:val="22"/>
          <w:lang w:val="de-DE" w:eastAsia="en-US"/>
        </w:rPr>
        <w:t xml:space="preserve"> der Zerfall</w:t>
      </w:r>
      <w:r w:rsidR="00CE6FD7" w:rsidRPr="0094500D">
        <w:rPr>
          <w:rFonts w:asciiTheme="minorHAnsi" w:eastAsia="Times New Roman" w:hAnsiTheme="minorHAnsi" w:cstheme="minorHAnsi"/>
          <w:sz w:val="22"/>
          <w:szCs w:val="22"/>
          <w:lang w:val="de-DE" w:eastAsia="en-US"/>
        </w:rPr>
        <w:t xml:space="preserve">, </w:t>
      </w:r>
      <w:r w:rsidR="00EC60BB" w:rsidRPr="0094500D">
        <w:rPr>
          <w:rFonts w:asciiTheme="minorHAnsi" w:eastAsia="Times New Roman" w:hAnsiTheme="minorHAnsi" w:cstheme="minorHAnsi"/>
          <w:sz w:val="22"/>
          <w:szCs w:val="22"/>
          <w:lang w:val="de-DE" w:eastAsia="en-US"/>
        </w:rPr>
        <w:t xml:space="preserve">seine Deutungen </w:t>
      </w:r>
      <w:r w:rsidR="00CE6FD7" w:rsidRPr="0094500D">
        <w:rPr>
          <w:rFonts w:asciiTheme="minorHAnsi" w:eastAsia="Times New Roman" w:hAnsiTheme="minorHAnsi" w:cstheme="minorHAnsi"/>
          <w:sz w:val="22"/>
          <w:szCs w:val="22"/>
          <w:lang w:val="de-DE" w:eastAsia="en-US"/>
        </w:rPr>
        <w:t xml:space="preserve">und Debatten </w:t>
      </w:r>
      <w:r w:rsidRPr="0094500D">
        <w:rPr>
          <w:rFonts w:asciiTheme="minorHAnsi" w:eastAsia="Times New Roman" w:hAnsiTheme="minorHAnsi" w:cstheme="minorHAnsi"/>
          <w:sz w:val="22"/>
          <w:szCs w:val="22"/>
          <w:lang w:val="de-DE" w:eastAsia="en-US"/>
        </w:rPr>
        <w:t>bis heute?</w:t>
      </w:r>
    </w:p>
    <w:p w:rsidR="00C355A2" w:rsidRPr="0094500D" w:rsidRDefault="0094500D" w:rsidP="009E4C03">
      <w:pPr>
        <w:pStyle w:val="StandardWeb"/>
        <w:spacing w:before="0" w:beforeAutospacing="0" w:after="0" w:afterAutospacing="0"/>
        <w:rPr>
          <w:rFonts w:asciiTheme="minorHAnsi" w:eastAsia="Times New Roman" w:hAnsiTheme="minorHAnsi" w:cstheme="minorHAnsi"/>
          <w:sz w:val="22"/>
          <w:szCs w:val="22"/>
          <w:lang w:val="de-DE" w:eastAsia="en-US"/>
        </w:rPr>
      </w:pPr>
      <w:r w:rsidRPr="0094500D">
        <w:rPr>
          <w:rFonts w:asciiTheme="minorHAnsi" w:hAnsiTheme="minorHAnsi" w:cstheme="minorHAnsi"/>
          <w:sz w:val="22"/>
          <w:szCs w:val="22"/>
        </w:rPr>
        <w:t xml:space="preserve">Die Veranstaltung ist </w:t>
      </w:r>
      <w:r w:rsidR="00E81414">
        <w:rPr>
          <w:rFonts w:asciiTheme="minorHAnsi" w:hAnsiTheme="minorHAnsi" w:cstheme="minorHAnsi"/>
          <w:sz w:val="22"/>
          <w:szCs w:val="22"/>
        </w:rPr>
        <w:t xml:space="preserve">der erste </w:t>
      </w:r>
      <w:r w:rsidRPr="0094500D">
        <w:rPr>
          <w:rFonts w:asciiTheme="minorHAnsi" w:hAnsiTheme="minorHAnsi" w:cstheme="minorHAnsi"/>
          <w:sz w:val="22"/>
          <w:szCs w:val="22"/>
        </w:rPr>
        <w:t xml:space="preserve">Teil der Online-Reihe </w:t>
      </w:r>
      <w:r w:rsidRPr="0016308A">
        <w:rPr>
          <w:rFonts w:asciiTheme="minorHAnsi" w:hAnsiTheme="minorHAnsi" w:cstheme="minorHAnsi"/>
          <w:i/>
          <w:sz w:val="22"/>
          <w:szCs w:val="22"/>
        </w:rPr>
        <w:t>Der Tag, an dem die Sowjetunion verschwand</w:t>
      </w:r>
      <w:r w:rsidRPr="0094500D">
        <w:rPr>
          <w:rFonts w:asciiTheme="minorHAnsi" w:hAnsiTheme="minorHAnsi" w:cstheme="minorHAnsi"/>
          <w:sz w:val="22"/>
          <w:szCs w:val="22"/>
        </w:rPr>
        <w:t xml:space="preserve">. Sie </w:t>
      </w:r>
      <w:r w:rsidRPr="0094500D">
        <w:rPr>
          <w:rFonts w:asciiTheme="minorHAnsi" w:eastAsia="Times New Roman" w:hAnsiTheme="minorHAnsi" w:cstheme="minorHAnsi"/>
          <w:sz w:val="22"/>
          <w:szCs w:val="22"/>
          <w:lang w:val="de-DE" w:eastAsia="en-US"/>
        </w:rPr>
        <w:t xml:space="preserve">blickt 30 Jahre nach dem Ende der Sowjetunion auf </w:t>
      </w:r>
      <w:r w:rsidR="00E81414">
        <w:rPr>
          <w:rFonts w:asciiTheme="minorHAnsi" w:eastAsia="Times New Roman" w:hAnsiTheme="minorHAnsi" w:cstheme="minorHAnsi"/>
          <w:sz w:val="22"/>
          <w:szCs w:val="22"/>
          <w:lang w:val="de-DE" w:eastAsia="en-US"/>
        </w:rPr>
        <w:t>Stationen</w:t>
      </w:r>
      <w:r w:rsidR="005141EC">
        <w:rPr>
          <w:rFonts w:asciiTheme="minorHAnsi" w:eastAsia="Times New Roman" w:hAnsiTheme="minorHAnsi" w:cstheme="minorHAnsi"/>
          <w:sz w:val="22"/>
          <w:szCs w:val="22"/>
          <w:lang w:val="de-DE" w:eastAsia="en-US"/>
        </w:rPr>
        <w:t xml:space="preserve">, </w:t>
      </w:r>
      <w:r w:rsidR="00E81414">
        <w:rPr>
          <w:rFonts w:asciiTheme="minorHAnsi" w:eastAsia="Times New Roman" w:hAnsiTheme="minorHAnsi" w:cstheme="minorHAnsi"/>
          <w:sz w:val="22"/>
          <w:szCs w:val="22"/>
          <w:lang w:val="de-DE" w:eastAsia="en-US"/>
        </w:rPr>
        <w:t xml:space="preserve">Herausforderungen </w:t>
      </w:r>
      <w:r w:rsidR="005141EC">
        <w:rPr>
          <w:rFonts w:asciiTheme="minorHAnsi" w:eastAsia="Times New Roman" w:hAnsiTheme="minorHAnsi" w:cstheme="minorHAnsi"/>
          <w:sz w:val="22"/>
          <w:szCs w:val="22"/>
          <w:lang w:val="de-DE" w:eastAsia="en-US"/>
        </w:rPr>
        <w:t xml:space="preserve">und Ambivalenzen </w:t>
      </w:r>
      <w:r w:rsidR="00E81414">
        <w:rPr>
          <w:rFonts w:asciiTheme="minorHAnsi" w:eastAsia="Times New Roman" w:hAnsiTheme="minorHAnsi" w:cstheme="minorHAnsi"/>
          <w:sz w:val="22"/>
          <w:szCs w:val="22"/>
          <w:lang w:val="de-DE" w:eastAsia="en-US"/>
        </w:rPr>
        <w:t xml:space="preserve">des </w:t>
      </w:r>
      <w:r w:rsidRPr="0094500D">
        <w:rPr>
          <w:rFonts w:asciiTheme="minorHAnsi" w:eastAsia="Times New Roman" w:hAnsiTheme="minorHAnsi" w:cstheme="minorHAnsi"/>
          <w:sz w:val="22"/>
          <w:szCs w:val="22"/>
          <w:lang w:val="de-DE" w:eastAsia="en-US"/>
        </w:rPr>
        <w:t>Wandel</w:t>
      </w:r>
      <w:r w:rsidR="00E81414">
        <w:rPr>
          <w:rFonts w:asciiTheme="minorHAnsi" w:eastAsia="Times New Roman" w:hAnsiTheme="minorHAnsi" w:cstheme="minorHAnsi"/>
          <w:sz w:val="22"/>
          <w:szCs w:val="22"/>
          <w:lang w:val="de-DE" w:eastAsia="en-US"/>
        </w:rPr>
        <w:t>s</w:t>
      </w:r>
      <w:r w:rsidR="005351A2">
        <w:rPr>
          <w:rFonts w:asciiTheme="minorHAnsi" w:eastAsia="Times New Roman" w:hAnsiTheme="minorHAnsi" w:cstheme="minorHAnsi"/>
          <w:sz w:val="22"/>
          <w:szCs w:val="22"/>
          <w:lang w:val="de-DE" w:eastAsia="en-US"/>
        </w:rPr>
        <w:t xml:space="preserve"> im </w:t>
      </w:r>
      <w:bookmarkStart w:id="0" w:name="_GoBack"/>
      <w:bookmarkEnd w:id="0"/>
      <w:r w:rsidR="005351A2">
        <w:rPr>
          <w:rFonts w:asciiTheme="minorHAnsi" w:eastAsia="Times New Roman" w:hAnsiTheme="minorHAnsi" w:cstheme="minorHAnsi"/>
          <w:sz w:val="22"/>
          <w:szCs w:val="22"/>
          <w:lang w:val="de-DE" w:eastAsia="en-US"/>
        </w:rPr>
        <w:t>post-sowjetischen Raum</w:t>
      </w:r>
      <w:r w:rsidR="005141EC">
        <w:rPr>
          <w:rFonts w:asciiTheme="minorHAnsi" w:eastAsia="Times New Roman" w:hAnsiTheme="minorHAnsi" w:cstheme="minorHAnsi"/>
          <w:sz w:val="22"/>
          <w:szCs w:val="22"/>
          <w:lang w:val="de-DE" w:eastAsia="en-US"/>
        </w:rPr>
        <w:t xml:space="preserve">. </w:t>
      </w:r>
    </w:p>
    <w:p w:rsidR="009E4C03" w:rsidRPr="0094500D" w:rsidRDefault="009E4C03">
      <w:pPr>
        <w:rPr>
          <w:rFonts w:cstheme="minorHAnsi"/>
        </w:rPr>
      </w:pPr>
    </w:p>
    <w:p w:rsidR="00D42D22" w:rsidRDefault="00D42D22" w:rsidP="00D42D22">
      <w:pPr>
        <w:rPr>
          <w:rFonts w:cstheme="minorHAnsi"/>
          <w:b/>
        </w:rPr>
      </w:pPr>
      <w:r w:rsidRPr="0094500D">
        <w:rPr>
          <w:rFonts w:cstheme="minorHAnsi"/>
          <w:b/>
        </w:rPr>
        <w:t>Podium</w:t>
      </w:r>
    </w:p>
    <w:p w:rsidR="00D42D22" w:rsidRPr="0094500D" w:rsidRDefault="00D42D22" w:rsidP="00D42D22">
      <w:pPr>
        <w:rPr>
          <w:rFonts w:cstheme="minorHAnsi"/>
          <w:b/>
        </w:rPr>
      </w:pPr>
      <w:r w:rsidRPr="0094500D">
        <w:rPr>
          <w:rFonts w:cstheme="minorHAnsi"/>
          <w:b/>
        </w:rPr>
        <w:t xml:space="preserve">Prof. Dr. Irina </w:t>
      </w:r>
      <w:proofErr w:type="spellStart"/>
      <w:r w:rsidRPr="0094500D">
        <w:rPr>
          <w:rFonts w:cstheme="minorHAnsi"/>
          <w:b/>
        </w:rPr>
        <w:t>Busygina</w:t>
      </w:r>
      <w:proofErr w:type="spellEnd"/>
    </w:p>
    <w:p w:rsidR="00D42D22" w:rsidRDefault="00D42D22" w:rsidP="00D42D22">
      <w:r>
        <w:t>Nationale Forschungsuniversität „Hochschule für Wirtschaft“, St. Petersburg</w:t>
      </w:r>
    </w:p>
    <w:p w:rsidR="00D42D22" w:rsidRPr="00CE6FD7" w:rsidRDefault="00D42D22" w:rsidP="00D42D22">
      <w:pPr>
        <w:rPr>
          <w:rFonts w:cstheme="minorHAnsi"/>
        </w:rPr>
      </w:pPr>
      <w:proofErr w:type="spellStart"/>
      <w:r>
        <w:rPr>
          <w:rStyle w:val="cyrl"/>
        </w:rPr>
        <w:t>Национальный</w:t>
      </w:r>
      <w:proofErr w:type="spellEnd"/>
      <w:r>
        <w:rPr>
          <w:rStyle w:val="cyrl"/>
        </w:rPr>
        <w:t xml:space="preserve"> </w:t>
      </w:r>
      <w:proofErr w:type="spellStart"/>
      <w:r>
        <w:rPr>
          <w:rStyle w:val="cyrl"/>
        </w:rPr>
        <w:t>исследовательский</w:t>
      </w:r>
      <w:proofErr w:type="spellEnd"/>
      <w:r>
        <w:rPr>
          <w:rStyle w:val="cyrl"/>
        </w:rPr>
        <w:t xml:space="preserve"> </w:t>
      </w:r>
      <w:proofErr w:type="spellStart"/>
      <w:r>
        <w:rPr>
          <w:rStyle w:val="cyrl"/>
        </w:rPr>
        <w:t>университет</w:t>
      </w:r>
      <w:proofErr w:type="spellEnd"/>
      <w:r>
        <w:rPr>
          <w:rStyle w:val="cyrl"/>
        </w:rPr>
        <w:t xml:space="preserve"> «</w:t>
      </w:r>
      <w:proofErr w:type="spellStart"/>
      <w:r>
        <w:rPr>
          <w:rStyle w:val="cyrl"/>
        </w:rPr>
        <w:t>Высшая</w:t>
      </w:r>
      <w:proofErr w:type="spellEnd"/>
      <w:r>
        <w:rPr>
          <w:rStyle w:val="cyrl"/>
        </w:rPr>
        <w:t xml:space="preserve"> </w:t>
      </w:r>
      <w:proofErr w:type="spellStart"/>
      <w:r>
        <w:rPr>
          <w:rStyle w:val="cyrl"/>
        </w:rPr>
        <w:t>школа</w:t>
      </w:r>
      <w:proofErr w:type="spellEnd"/>
      <w:r>
        <w:rPr>
          <w:rStyle w:val="cyrl"/>
        </w:rPr>
        <w:t xml:space="preserve"> </w:t>
      </w:r>
      <w:proofErr w:type="spellStart"/>
      <w:r>
        <w:rPr>
          <w:rStyle w:val="cyrl"/>
        </w:rPr>
        <w:t>экономики</w:t>
      </w:r>
      <w:proofErr w:type="spellEnd"/>
      <w:r>
        <w:rPr>
          <w:rStyle w:val="cyrl"/>
        </w:rPr>
        <w:t>» (НИУ ВШЭ)</w:t>
      </w:r>
    </w:p>
    <w:p w:rsidR="00D42D22" w:rsidRDefault="00D42D22" w:rsidP="00D42D22">
      <w:pPr>
        <w:rPr>
          <w:rFonts w:cstheme="minorHAnsi"/>
          <w:b/>
        </w:rPr>
      </w:pPr>
    </w:p>
    <w:p w:rsidR="00D42D22" w:rsidRPr="0094500D" w:rsidRDefault="00D42D22" w:rsidP="00D42D22">
      <w:pPr>
        <w:rPr>
          <w:rFonts w:cstheme="minorHAnsi"/>
          <w:b/>
        </w:rPr>
      </w:pPr>
      <w:r w:rsidRPr="0094500D">
        <w:rPr>
          <w:rFonts w:cstheme="minorHAnsi"/>
          <w:b/>
        </w:rPr>
        <w:t>Prof. Dr. Klaus Segbers</w:t>
      </w:r>
    </w:p>
    <w:p w:rsidR="00D42D22" w:rsidRPr="0094500D" w:rsidRDefault="00D42D22" w:rsidP="00D42D22">
      <w:pPr>
        <w:rPr>
          <w:rFonts w:cstheme="minorHAnsi"/>
        </w:rPr>
      </w:pPr>
      <w:r w:rsidRPr="0094500D">
        <w:rPr>
          <w:rFonts w:cstheme="minorHAnsi"/>
        </w:rPr>
        <w:t>Emeritus, Osteuropa-Institut und Otto-Suhr-Institut für Politikwissenschaft, Freie Universität Berlin</w:t>
      </w:r>
    </w:p>
    <w:p w:rsidR="00D42D22" w:rsidRPr="0094500D" w:rsidRDefault="00D42D22" w:rsidP="00D42D22">
      <w:pPr>
        <w:rPr>
          <w:rFonts w:cstheme="minorHAnsi"/>
          <w:b/>
        </w:rPr>
      </w:pPr>
    </w:p>
    <w:p w:rsidR="00D42D22" w:rsidRPr="0094500D" w:rsidRDefault="00D42D22" w:rsidP="00D42D22">
      <w:pPr>
        <w:rPr>
          <w:rFonts w:cstheme="minorHAnsi"/>
          <w:b/>
        </w:rPr>
      </w:pPr>
      <w:r w:rsidRPr="0094500D">
        <w:rPr>
          <w:rFonts w:cstheme="minorHAnsi"/>
          <w:b/>
        </w:rPr>
        <w:t>Moderation</w:t>
      </w:r>
    </w:p>
    <w:p w:rsidR="00D42D22" w:rsidRPr="0094500D" w:rsidRDefault="00D42D22" w:rsidP="00D42D22">
      <w:pPr>
        <w:rPr>
          <w:rFonts w:cstheme="minorHAnsi"/>
        </w:rPr>
      </w:pPr>
      <w:r w:rsidRPr="0094500D">
        <w:rPr>
          <w:rFonts w:cstheme="minorHAnsi"/>
        </w:rPr>
        <w:t>Dr. Julia Gerlach</w:t>
      </w:r>
    </w:p>
    <w:p w:rsidR="00D42D22" w:rsidRDefault="00D42D22" w:rsidP="00D42D22">
      <w:pPr>
        <w:rPr>
          <w:rFonts w:cstheme="minorHAnsi"/>
        </w:rPr>
      </w:pPr>
      <w:r w:rsidRPr="00CE6FD7">
        <w:rPr>
          <w:rFonts w:cstheme="minorHAnsi"/>
        </w:rPr>
        <w:t>Studienleiterin Demokratie, Wirtschaft und S</w:t>
      </w:r>
      <w:r>
        <w:rPr>
          <w:rFonts w:cstheme="minorHAnsi"/>
        </w:rPr>
        <w:t>oziales, Evangelische Akademie Sachsen</w:t>
      </w:r>
    </w:p>
    <w:p w:rsidR="00D42D22" w:rsidRDefault="00D42D22" w:rsidP="00D42D22">
      <w:pPr>
        <w:rPr>
          <w:rFonts w:cstheme="minorHAnsi"/>
        </w:rPr>
      </w:pPr>
    </w:p>
    <w:p w:rsidR="00D42D22" w:rsidRPr="00CE26E7" w:rsidRDefault="00D42D22" w:rsidP="00D42D22">
      <w:pPr>
        <w:rPr>
          <w:rFonts w:cstheme="minorHAnsi"/>
          <w:b/>
        </w:rPr>
      </w:pPr>
      <w:r w:rsidRPr="00CE26E7">
        <w:rPr>
          <w:rFonts w:cstheme="minorHAnsi"/>
          <w:b/>
        </w:rPr>
        <w:t>Technik</w:t>
      </w:r>
    </w:p>
    <w:p w:rsidR="00D42D22" w:rsidRPr="00CE26E7" w:rsidRDefault="00D42D22" w:rsidP="00D42D22">
      <w:pPr>
        <w:rPr>
          <w:rFonts w:cstheme="minorHAnsi"/>
        </w:rPr>
      </w:pPr>
      <w:r w:rsidRPr="00CE26E7">
        <w:rPr>
          <w:rFonts w:cstheme="minorHAnsi"/>
        </w:rPr>
        <w:t xml:space="preserve">Die Online-Veranstaltung wird mithilfe der Videokonferenzsoftware </w:t>
      </w:r>
      <w:hyperlink r:id="rId6" w:history="1">
        <w:r w:rsidRPr="00CE26E7">
          <w:rPr>
            <w:rStyle w:val="Hyperlink"/>
            <w:rFonts w:cstheme="minorHAnsi"/>
          </w:rPr>
          <w:t>Zoom</w:t>
        </w:r>
      </w:hyperlink>
      <w:r w:rsidRPr="00CE26E7">
        <w:rPr>
          <w:rFonts w:cstheme="minorHAnsi"/>
        </w:rPr>
        <w:t xml:space="preserve"> durchgeführt. Sie können </w:t>
      </w:r>
      <w:r>
        <w:rPr>
          <w:rFonts w:cstheme="minorHAnsi"/>
        </w:rPr>
        <w:t xml:space="preserve">Zoom vorab </w:t>
      </w:r>
      <w:r w:rsidRPr="00CE26E7">
        <w:rPr>
          <w:rFonts w:cstheme="minorHAnsi"/>
          <w:color w:val="333333"/>
        </w:rPr>
        <w:t xml:space="preserve">auf Ihrem Gerät </w:t>
      </w:r>
      <w:hyperlink r:id="rId7" w:history="1">
        <w:r w:rsidRPr="00CE26E7">
          <w:rPr>
            <w:rStyle w:val="Hyperlink"/>
            <w:rFonts w:cstheme="minorHAnsi"/>
          </w:rPr>
          <w:t>testen</w:t>
        </w:r>
      </w:hyperlink>
      <w:r w:rsidRPr="00CE26E7">
        <w:rPr>
          <w:rFonts w:cstheme="minorHAnsi"/>
          <w:color w:val="333333"/>
        </w:rPr>
        <w:t xml:space="preserve">. </w:t>
      </w:r>
      <w:r w:rsidRPr="00CE26E7">
        <w:rPr>
          <w:rFonts w:cstheme="minorHAnsi"/>
        </w:rPr>
        <w:t xml:space="preserve">Den Zugangslink übersenden wir Ihnen kurz vor dem Termin per E-Mail. Bei weiteren Fragen wenden Sie sich gerne an uns. </w:t>
      </w:r>
    </w:p>
    <w:p w:rsidR="00D42D22" w:rsidRDefault="00D42D22" w:rsidP="00D42D22">
      <w:pPr>
        <w:rPr>
          <w:rFonts w:cstheme="minorHAnsi"/>
        </w:rPr>
      </w:pPr>
    </w:p>
    <w:p w:rsidR="00D42D22" w:rsidRPr="003321A3" w:rsidRDefault="00D42D22" w:rsidP="00D42D22">
      <w:pPr>
        <w:rPr>
          <w:rFonts w:cstheme="minorHAnsi"/>
          <w:b/>
        </w:rPr>
      </w:pPr>
      <w:r w:rsidRPr="003321A3">
        <w:rPr>
          <w:rFonts w:cstheme="minorHAnsi"/>
          <w:b/>
        </w:rPr>
        <w:t>Anmeldung</w:t>
      </w:r>
    </w:p>
    <w:p w:rsidR="00D42D22" w:rsidRPr="003321A3" w:rsidRDefault="00D42D22" w:rsidP="00D42D22">
      <w:pPr>
        <w:rPr>
          <w:rFonts w:cstheme="minorHAnsi"/>
        </w:rPr>
      </w:pPr>
      <w:r w:rsidRPr="004D0788">
        <w:rPr>
          <w:rFonts w:cstheme="minorHAnsi"/>
        </w:rPr>
        <w:lastRenderedPageBreak/>
        <w:t>Kerstin Dreyer</w:t>
      </w:r>
      <w:r>
        <w:rPr>
          <w:rFonts w:cstheme="minorHAnsi"/>
        </w:rPr>
        <w:tab/>
      </w:r>
      <w:r>
        <w:rPr>
          <w:rFonts w:cstheme="minorHAnsi"/>
        </w:rPr>
        <w:tab/>
      </w:r>
      <w:r>
        <w:rPr>
          <w:rFonts w:cstheme="minorHAnsi"/>
        </w:rPr>
        <w:tab/>
      </w:r>
      <w:hyperlink r:id="rId8" w:history="1">
        <w:r w:rsidRPr="00697D50">
          <w:rPr>
            <w:rStyle w:val="Hyperlink"/>
            <w:rFonts w:cstheme="minorHAnsi"/>
          </w:rPr>
          <w:t>akademie@evlks.de</w:t>
        </w:r>
      </w:hyperlink>
    </w:p>
    <w:p w:rsidR="00D42D22" w:rsidRDefault="00D42D22" w:rsidP="00D42D22">
      <w:pPr>
        <w:rPr>
          <w:rFonts w:cstheme="minorHAnsi"/>
        </w:rPr>
      </w:pPr>
    </w:p>
    <w:p w:rsidR="00D42D22" w:rsidRPr="003C3BA9" w:rsidRDefault="00D42D22" w:rsidP="00D42D22">
      <w:pPr>
        <w:rPr>
          <w:rFonts w:cstheme="minorHAnsi"/>
          <w:b/>
        </w:rPr>
      </w:pPr>
      <w:r w:rsidRPr="003C3BA9">
        <w:rPr>
          <w:rFonts w:cstheme="minorHAnsi"/>
          <w:b/>
        </w:rPr>
        <w:t>Förderung</w:t>
      </w:r>
    </w:p>
    <w:p w:rsidR="00D42D22" w:rsidRDefault="00D42D22" w:rsidP="00D42D22">
      <w:pPr>
        <w:rPr>
          <w:rFonts w:cstheme="minorHAnsi"/>
        </w:rPr>
      </w:pPr>
      <w:r w:rsidRPr="003C3BA9">
        <w:rPr>
          <w:rFonts w:cstheme="minorHAnsi"/>
        </w:rPr>
        <w:t>Die Tagung wird durch die Bundeszentrale für politische Bildung (</w:t>
      </w:r>
      <w:proofErr w:type="spellStart"/>
      <w:r w:rsidRPr="003C3BA9">
        <w:rPr>
          <w:rFonts w:cstheme="minorHAnsi"/>
        </w:rPr>
        <w:t>bpb</w:t>
      </w:r>
      <w:proofErr w:type="spellEnd"/>
      <w:r w:rsidRPr="003C3BA9">
        <w:rPr>
          <w:rFonts w:cstheme="minorHAnsi"/>
        </w:rPr>
        <w:t xml:space="preserve">) sowie von der Evangelisch-Lutherischen Landeskirche Sachsen gefördert. Die Evangelische Akademie </w:t>
      </w:r>
      <w:r>
        <w:rPr>
          <w:rFonts w:cstheme="minorHAnsi"/>
        </w:rPr>
        <w:t>Sachsen</w:t>
      </w:r>
      <w:r w:rsidRPr="003C3BA9">
        <w:rPr>
          <w:rFonts w:cstheme="minorHAnsi"/>
        </w:rPr>
        <w:t xml:space="preserve"> ist Mitglied der Evangelischen Akademien in Deutschland e. V. (EAD).</w:t>
      </w:r>
    </w:p>
    <w:p w:rsidR="00D42D22" w:rsidRDefault="00D42D22" w:rsidP="00D42D22">
      <w:pPr>
        <w:rPr>
          <w:rFonts w:cstheme="minorHAnsi"/>
        </w:rPr>
      </w:pPr>
    </w:p>
    <w:p w:rsidR="00D42D22" w:rsidRDefault="00D42D22" w:rsidP="00D42D22">
      <w:pPr>
        <w:rPr>
          <w:rFonts w:cstheme="minorHAnsi"/>
        </w:rPr>
      </w:pPr>
      <w:r>
        <w:rPr>
          <w:rFonts w:cstheme="minorHAnsi"/>
        </w:rPr>
        <w:t xml:space="preserve">Logos </w:t>
      </w:r>
    </w:p>
    <w:p w:rsidR="00D42D22" w:rsidRDefault="00D42D22" w:rsidP="00D42D22">
      <w:pPr>
        <w:rPr>
          <w:rFonts w:cstheme="minorHAnsi"/>
        </w:rPr>
      </w:pPr>
      <w:proofErr w:type="spellStart"/>
      <w:r>
        <w:rPr>
          <w:rFonts w:cstheme="minorHAnsi"/>
        </w:rPr>
        <w:t>evlks</w:t>
      </w:r>
      <w:proofErr w:type="spellEnd"/>
    </w:p>
    <w:p w:rsidR="00D42D22" w:rsidRDefault="00D42D22" w:rsidP="00D42D22">
      <w:pPr>
        <w:rPr>
          <w:rFonts w:cstheme="minorHAnsi"/>
        </w:rPr>
      </w:pPr>
      <w:proofErr w:type="spellStart"/>
      <w:r>
        <w:rPr>
          <w:rFonts w:cstheme="minorHAnsi"/>
        </w:rPr>
        <w:t>bpb</w:t>
      </w:r>
      <w:proofErr w:type="spellEnd"/>
    </w:p>
    <w:p w:rsidR="00D42D22" w:rsidRPr="003C3BA9" w:rsidRDefault="00D42D22" w:rsidP="00D42D22">
      <w:pPr>
        <w:rPr>
          <w:rFonts w:cstheme="minorHAnsi"/>
        </w:rPr>
      </w:pPr>
      <w:r>
        <w:rPr>
          <w:rFonts w:cstheme="minorHAnsi"/>
        </w:rPr>
        <w:t>QR</w:t>
      </w:r>
    </w:p>
    <w:p w:rsidR="001E087D" w:rsidRPr="00C355A2" w:rsidRDefault="001E087D" w:rsidP="00D42D22">
      <w:pPr>
        <w:rPr>
          <w:rFonts w:cstheme="minorHAnsi"/>
        </w:rPr>
      </w:pPr>
    </w:p>
    <w:sectPr w:rsidR="001E087D" w:rsidRPr="00C355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474691"/>
    <w:multiLevelType w:val="hybridMultilevel"/>
    <w:tmpl w:val="FA6E14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03"/>
    <w:rsid w:val="0008387D"/>
    <w:rsid w:val="0012010C"/>
    <w:rsid w:val="00160018"/>
    <w:rsid w:val="0016308A"/>
    <w:rsid w:val="001D1A00"/>
    <w:rsid w:val="001E087D"/>
    <w:rsid w:val="00202E39"/>
    <w:rsid w:val="00275B42"/>
    <w:rsid w:val="00304B81"/>
    <w:rsid w:val="004B6E22"/>
    <w:rsid w:val="005141EC"/>
    <w:rsid w:val="00525842"/>
    <w:rsid w:val="005351A2"/>
    <w:rsid w:val="00577D38"/>
    <w:rsid w:val="005F569B"/>
    <w:rsid w:val="006D53A1"/>
    <w:rsid w:val="00713C6D"/>
    <w:rsid w:val="007432F6"/>
    <w:rsid w:val="00744813"/>
    <w:rsid w:val="00845A77"/>
    <w:rsid w:val="0094500D"/>
    <w:rsid w:val="009E4C03"/>
    <w:rsid w:val="009F5F6F"/>
    <w:rsid w:val="00A7209B"/>
    <w:rsid w:val="00AB6DE1"/>
    <w:rsid w:val="00AE4B36"/>
    <w:rsid w:val="00BD66D3"/>
    <w:rsid w:val="00C355A2"/>
    <w:rsid w:val="00CE6FD7"/>
    <w:rsid w:val="00D42D22"/>
    <w:rsid w:val="00E33266"/>
    <w:rsid w:val="00E81414"/>
    <w:rsid w:val="00EC60BB"/>
    <w:rsid w:val="00F933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EF34"/>
  <w15:chartTrackingRefBased/>
  <w15:docId w15:val="{1517AFE2-067B-42D0-87B3-4003F69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9E4C03"/>
    <w:pPr>
      <w:spacing w:before="100" w:beforeAutospacing="1" w:after="100" w:afterAutospacing="1" w:line="240" w:lineRule="auto"/>
    </w:pPr>
    <w:rPr>
      <w:rFonts w:ascii="Times New Roman" w:eastAsiaTheme="minorEastAsia" w:hAnsi="Times New Roman" w:cs="Times New Roman"/>
      <w:sz w:val="24"/>
      <w:szCs w:val="24"/>
      <w:lang w:val="de-AT" w:eastAsia="de-DE"/>
    </w:rPr>
  </w:style>
  <w:style w:type="character" w:styleId="Hyperlink">
    <w:name w:val="Hyperlink"/>
    <w:basedOn w:val="Absatz-Standardschriftart"/>
    <w:uiPriority w:val="99"/>
    <w:unhideWhenUsed/>
    <w:rsid w:val="00525842"/>
    <w:rPr>
      <w:color w:val="0000FF" w:themeColor="hyperlink"/>
      <w:u w:val="single"/>
    </w:rPr>
  </w:style>
  <w:style w:type="character" w:customStyle="1" w:styleId="cyrl">
    <w:name w:val="cyrl"/>
    <w:basedOn w:val="Absatz-Standardschriftart"/>
    <w:rsid w:val="00CE6FD7"/>
  </w:style>
  <w:style w:type="character" w:styleId="NichtaufgelsteErwhnung">
    <w:name w:val="Unresolved Mention"/>
    <w:basedOn w:val="Absatz-Standardschriftart"/>
    <w:uiPriority w:val="99"/>
    <w:semiHidden/>
    <w:unhideWhenUsed/>
    <w:rsid w:val="00D42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demie@evlks.de" TargetMode="External"/><Relationship Id="rId3" Type="http://schemas.openxmlformats.org/officeDocument/2006/relationships/settings" Target="settings.xml"/><Relationship Id="rId7" Type="http://schemas.openxmlformats.org/officeDocument/2006/relationships/hyperlink" Target="https://zoom.us/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de-de/meetings.html" TargetMode="External"/><Relationship Id="rId5" Type="http://schemas.openxmlformats.org/officeDocument/2006/relationships/hyperlink" Target="https://www.welt.de/geschichte/article159929818/Zettel-im-Papierkorb-versetzt-UdSSR-den-Todesstos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2615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Evangelische Akademie</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Gerlach</dc:creator>
  <cp:keywords/>
  <dc:description/>
  <cp:lastModifiedBy>Julia Gerlach</cp:lastModifiedBy>
  <cp:revision>11</cp:revision>
  <dcterms:created xsi:type="dcterms:W3CDTF">2021-10-08T09:25:00Z</dcterms:created>
  <dcterms:modified xsi:type="dcterms:W3CDTF">2021-10-15T07:51:00Z</dcterms:modified>
</cp:coreProperties>
</file>